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bidi w:val="0"/>
        <w:numPr>
          <w:ilvl w:val="0"/>
          <w:numId w:val="0"/>
        </w:numPr>
        <w:jc w:val="left"/>
        <w:spacing w:lineRule="auto" w:line="360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30"/>
          <w:szCs w:val="30"/>
          <w:rFonts w:ascii="宋体" w:eastAsia="宋体" w:hAnsi="宋体" w:hint="default"/>
        </w:rPr>
        <w:snapToGrid w:val="on"/>
        <w:autoSpaceDE w:val="1"/>
        <w:autoSpaceDN w:val="1"/>
      </w:pPr>
      <w:r>
        <w:rPr>
          <w:rStyle w:val="PO7"/>
          <w:spacing w:val="0"/>
          <w:b w:val="1"/>
          <w:color w:val="333333"/>
          <w:position w:val="0"/>
          <w:sz w:val="30"/>
          <w:szCs w:val="30"/>
          <w:u w:val="single"/>
          <w:rFonts w:ascii="宋体" w:eastAsia="宋体" w:hAnsi="宋体" w:hint="default"/>
        </w:rPr>
        <w:t>工程硕士学位论文归档材料总汇（归档材料顺序）</w:t>
      </w:r>
      <w:r>
        <w:rPr>
          <w:rStyle w:val="PO7"/>
          <w:spacing w:val="0"/>
          <w:b w:val="1"/>
          <w:color w:val="333333"/>
          <w:position w:val="0"/>
          <w:sz w:val="30"/>
          <w:szCs w:val="30"/>
          <w:rFonts w:ascii="宋体" w:eastAsia="宋体" w:hAnsi="宋体" w:hint="default"/>
        </w:rPr>
        <w:t>：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1、河海大学研究生业务档案情况表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2、研究生业务档案卷内目录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3、文献阅读与综述报告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4、工程硕士专业学位论文工作计划及开题报告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5、工程硕士研究生学位论文中期检查表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6、学位论文（标准装订，注意论文内页本人签字）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7、工程硕士论文答辩及学位申请书1份（附成绩表）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left="360" w:hanging="360"/>
        <w:tabs>
          <w:tab w:val="left" w:pos="360"/>
        </w:tabs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8、学位论文专家评阅书2份（由学院发放）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9、论文答辩会议记录及答辩委员会决议书1份（非人事档案专用），其中附答辩委员</w:t>
      </w: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会主席签字的决议草稿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10、学位论文修改情况说明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11、其他（含单位导师聘任表）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firstLine="315"/>
        <w:rPr>
          <w:rStyle w:val="PO7"/>
          <w:spacing w:val="0"/>
          <w:b w:val="0"/>
          <w:color w:val="333333"/>
          <w:position w:val="0"/>
          <w:sz w:val="21"/>
          <w:szCs w:val="21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1"/>
          <w:szCs w:val="21"/>
          <w:rFonts w:ascii="宋体" w:eastAsia="宋体" w:hAnsi="宋体" w:hint="default"/>
        </w:rPr>
        <w:t>（</w:t>
      </w:r>
      <w:r>
        <w:rPr>
          <w:rStyle w:val="PO7"/>
          <w:spacing w:val="0"/>
          <w:b w:val="1"/>
          <w:color w:val="000000"/>
          <w:position w:val="0"/>
          <w:sz w:val="21"/>
          <w:szCs w:val="21"/>
          <w:u w:val="single"/>
          <w:rFonts w:ascii="宋体" w:eastAsia="宋体" w:hAnsi="宋体" w:hint="default"/>
        </w:rPr>
        <w:t>以上3——11项按序在右上角用</w:t>
      </w:r>
      <w:r>
        <w:rPr>
          <w:rStyle w:val="PO7"/>
          <w:spacing w:val="0"/>
          <w:b w:val="1"/>
          <w:color w:val="FF0000"/>
          <w:position w:val="0"/>
          <w:sz w:val="21"/>
          <w:szCs w:val="21"/>
          <w:u w:val="single"/>
          <w:rFonts w:ascii="宋体" w:eastAsia="宋体" w:hAnsi="宋体" w:hint="default"/>
        </w:rPr>
        <w:t>铅笔</w:t>
      </w:r>
      <w:r>
        <w:rPr>
          <w:rStyle w:val="PO7"/>
          <w:spacing w:val="0"/>
          <w:b w:val="1"/>
          <w:color w:val="000000"/>
          <w:position w:val="0"/>
          <w:sz w:val="21"/>
          <w:szCs w:val="21"/>
          <w:u w:val="single"/>
          <w:rFonts w:ascii="宋体" w:eastAsia="宋体" w:hAnsi="宋体" w:hint="default"/>
        </w:rPr>
        <w:t>编号，凡是有文字的页面都要编号，包括决议书中的答</w:t>
      </w:r>
      <w:r>
        <w:rPr>
          <w:rStyle w:val="PO7"/>
          <w:spacing w:val="0"/>
          <w:b w:val="1"/>
          <w:color w:val="000000"/>
          <w:position w:val="0"/>
          <w:sz w:val="21"/>
          <w:szCs w:val="21"/>
          <w:u w:val="single"/>
          <w:rFonts w:ascii="宋体" w:eastAsia="宋体" w:hAnsi="宋体" w:hint="default"/>
        </w:rPr>
        <w:t>辩委员会决议</w:t>
      </w:r>
      <w:r>
        <w:rPr>
          <w:rStyle w:val="PO7"/>
          <w:spacing w:val="0"/>
          <w:b w:val="1"/>
          <w:color w:val="FF0000"/>
          <w:position w:val="0"/>
          <w:sz w:val="21"/>
          <w:szCs w:val="21"/>
          <w:u w:val="single"/>
          <w:rFonts w:ascii="宋体" w:eastAsia="宋体" w:hAnsi="宋体" w:hint="default"/>
        </w:rPr>
        <w:t>底稿</w:t>
      </w:r>
      <w:r>
        <w:rPr>
          <w:rStyle w:val="PO7"/>
          <w:spacing w:val="0"/>
          <w:b w:val="1"/>
          <w:color w:val="000000"/>
          <w:position w:val="0"/>
          <w:sz w:val="21"/>
          <w:szCs w:val="21"/>
          <w:u w:val="single"/>
          <w:rFonts w:ascii="宋体" w:eastAsia="宋体" w:hAnsi="宋体" w:hint="default"/>
        </w:rPr>
        <w:t>和</w:t>
      </w:r>
      <w:r>
        <w:rPr>
          <w:rStyle w:val="PO7"/>
          <w:spacing w:val="0"/>
          <w:b w:val="1"/>
          <w:color w:val="FF0000"/>
          <w:position w:val="0"/>
          <w:sz w:val="21"/>
          <w:szCs w:val="21"/>
          <w:u w:val="single"/>
          <w:rFonts w:ascii="宋体" w:eastAsia="宋体" w:hAnsi="宋体" w:hint="default"/>
        </w:rPr>
        <w:t>表决票</w:t>
      </w:r>
      <w:r>
        <w:rPr>
          <w:rStyle w:val="PO7"/>
          <w:spacing w:val="0"/>
          <w:b w:val="0"/>
          <w:color w:val="333333"/>
          <w:position w:val="0"/>
          <w:sz w:val="21"/>
          <w:szCs w:val="21"/>
          <w:rFonts w:ascii="宋体" w:eastAsia="宋体" w:hAnsi="宋体" w:hint="default"/>
        </w:rPr>
        <w:t>）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  <w:snapToGrid w:val="on"/>
        <w:autoSpaceDE w:val="0"/>
        <w:autoSpaceDN w:val="0"/>
      </w:pP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firstLine="0"/>
        <w:rPr>
          <w:rStyle w:val="PO7"/>
          <w:spacing w:val="0"/>
          <w:b w:val="1"/>
          <w:color w:val="333333"/>
          <w:position w:val="0"/>
          <w:sz w:val="28"/>
          <w:szCs w:val="28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1"/>
          <w:color w:val="333333"/>
          <w:position w:val="0"/>
          <w:sz w:val="28"/>
          <w:szCs w:val="28"/>
          <w:rFonts w:ascii="宋体" w:eastAsia="宋体" w:hAnsi="宋体" w:hint="default"/>
        </w:rPr>
        <w:t>以下材料不编号按顺序放在归档材料的后面：</w:t>
      </w:r>
    </w:p>
    <w:p>
      <w:pPr>
        <w:bidi w:val="0"/>
        <w:numPr>
          <w:ilvl w:val="0"/>
          <w:numId w:val="0"/>
        </w:numPr>
        <w:jc w:val="left"/>
        <w:spacing w:lineRule="auto" w:line="276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12、工程硕士论文答辩及学位申请书1份（附成绩表）</w:t>
      </w:r>
    </w:p>
    <w:p>
      <w:pPr>
        <w:bidi w:val="0"/>
        <w:numPr>
          <w:ilvl w:val="0"/>
          <w:numId w:val="0"/>
        </w:numPr>
        <w:jc w:val="both"/>
        <w:spacing w:lineRule="auto" w:line="276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13、论文答辩会议记录及答辩委员会决议书1份</w:t>
      </w:r>
    </w:p>
    <w:p>
      <w:pPr>
        <w:bidi w:val="0"/>
        <w:numPr>
          <w:ilvl w:val="0"/>
          <w:numId w:val="0"/>
        </w:numPr>
        <w:jc w:val="both"/>
        <w:spacing w:lineRule="auto" w:line="300" w:before="0" w:after="0"/>
        <w:pageBreakBefore w:val="0"/>
        <w:ind w:right="0" w:firstLine="0"/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snapToGrid w:val="off"/>
        <w:autoSpaceDE w:val="1"/>
        <w:autoSpaceDN w:val="1"/>
      </w:pPr>
      <w:r>
        <w:rPr>
          <w:rStyle w:val="PO7"/>
          <w:spacing w:val="0"/>
          <w:b w:val="0"/>
          <w:color w:val="333333"/>
          <w:position w:val="0"/>
          <w:sz w:val="24"/>
          <w:szCs w:val="24"/>
          <w:rFonts w:ascii="宋体" w:eastAsia="宋体" w:hAnsi="宋体" w:hint="default"/>
        </w:rPr>
        <w:t>14、学位论文1本</w:t>
      </w:r>
    </w:p>
    <w:p>
      <w:pPr>
        <w:bidi w:val="0"/>
        <w:numPr>
          <w:ilvl w:val="0"/>
          <w:numId w:val="0"/>
        </w:numPr>
        <w:jc w:val="left"/>
        <w:spacing w:lineRule="auto" w:line="360" w:before="0" w:after="0"/>
        <w:pageBreakBefore w:val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snapToGrid w:val="on"/>
        <w:autoSpaceDE w:val="1"/>
        <w:autoSpaceDN w:val="1"/>
      </w:pP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 w:val="0">
    <w:balanceSingleByteDoubleByteWidth/>
    <w:doNotExpandShiftReturn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17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ModifiedBy/>
</cp:coreProperties>
</file>